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53C" w:rsidRPr="00D854D6" w:rsidRDefault="00F6553C" w:rsidP="00F6553C">
      <w:pPr>
        <w:widowControl w:val="0"/>
        <w:spacing w:after="220" w:line="240" w:lineRule="auto"/>
        <w:ind w:firstLine="1"/>
        <w:rPr>
          <w:rFonts w:ascii="Arial" w:eastAsia="Times New Roman" w:hAnsi="Arial" w:cs="Times New Roman"/>
          <w:lang w:eastAsia="es-ES_tradnl"/>
        </w:rPr>
      </w:pPr>
      <w:r w:rsidRPr="00D854D6">
        <w:rPr>
          <w:rFonts w:ascii="Arial" w:eastAsia="Times New Roman" w:hAnsi="Arial" w:cs="Times New Roman"/>
          <w:lang w:eastAsia="es-ES_tradnl"/>
        </w:rPr>
        <w:t xml:space="preserve">DECRETO xxx, de xx de xxx de </w:t>
      </w:r>
      <w:proofErr w:type="spellStart"/>
      <w:r w:rsidRPr="00D854D6">
        <w:rPr>
          <w:rFonts w:ascii="Arial" w:eastAsia="Times New Roman" w:hAnsi="Arial" w:cs="Times New Roman"/>
          <w:lang w:eastAsia="es-ES_tradnl"/>
        </w:rPr>
        <w:t>xxxx</w:t>
      </w:r>
      <w:proofErr w:type="spellEnd"/>
      <w:r w:rsidRPr="00D854D6">
        <w:rPr>
          <w:rFonts w:ascii="Arial" w:eastAsia="Times New Roman" w:hAnsi="Arial" w:cs="Times New Roman"/>
          <w:lang w:eastAsia="es-ES_tradnl"/>
        </w:rPr>
        <w:t xml:space="preserve">, de modificación del </w:t>
      </w:r>
      <w:r w:rsidRPr="00D854D6">
        <w:rPr>
          <w:rFonts w:ascii="Arial" w:eastAsia="Times New Roman" w:hAnsi="Arial" w:cs="Arial"/>
          <w:lang w:val="es-ES_tradnl" w:eastAsia="es-ES_tradnl"/>
        </w:rPr>
        <w:t>Decreto por el que se regula el reconocimiento oficial de Escuelas de Formación de Educadores/as en el Tiempo Libre Infantil y Juvenil y de los Cursos de Formación de Monitores/as y Directores/as de Actividades Educativas en el Tiempo Libre Infantil y Juvenil, así como el acceso a los mismos</w:t>
      </w:r>
      <w:r w:rsidRPr="00D854D6">
        <w:rPr>
          <w:rFonts w:ascii="Arial" w:eastAsia="Times New Roman" w:hAnsi="Arial" w:cs="Times New Roman"/>
          <w:lang w:eastAsia="es-ES_tradnl"/>
        </w:rPr>
        <w:t>.</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El artículo 10.39 del Estatuto de Autonomía del País Vasco dispone que corresponde a la Comunidad Autónoma de Euskadi la competencia exclusiva en materia de política juvenil.</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Por su parte, el artículo 13.1.p) del Decreto 18/2020, de 6 de septiembre, del Lehendakari, de creación, supresión y modificación de los Departamentos de la Administración de la Comunidad Autónoma del País Vasco y de determinación de funciones y áreas de actuación de los mismos, atribuye al Departamento de Igualdad, Justicia y Políticas Sociales las funciones relativas al área de Juventud.</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Por otro lado, el artículo 7, apartado c), número 2 de la Ley 27/1983, de 25 de noviembre, reconoce a los Territorios Históricos la competencia de ejecución dentro de su territorio de la legislación de las Instituciones Comunes en aquella materia.</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Mediante el Decreto 419/1994, de 2 de noviembre, se reguló el reconocimiento oficial de Escuelas de Formación de Educadores/as en el Tiempo Libre Infantil y Juvenil y de los Cursos de Formación de Monitores/as y Directores/as de Actividades Educativas en el Tiempo Libre Infantil y Juvenil, así como el acceso a los mismos, y posteriormente, en virtud de la Orden de 27 de octubre de 2016, de la Consejera de Educación, Política Lingüística y Cultura, se procedió a la actualización de los Anexos I y II del referido Decreto.</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El artículo 9 del Decreto anteriormente señalado establece unos requisitos de edad para el acceso a los cursos de formación de monitores y monitoras de actividades educativas en el Tiempo Libre Infantil y Juvenil que deben ser adaptados a la realidad actual, en la que la demanda de acceso de las personas jóvenes al ámbito de la formación relativa a las actividades educativas en el Tiempo Libre Infantil y Juvenil se produce en una franja de edad más temprana que aquella que fue fijada en su momento en el Decreto 419/1994, de 2 de noviembre.</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Por lo indicado, el presente Decreto tiene la finalidad de modificar la edad mínima de acceso a los módulos formativos correspondientes a la formación de monitores y monitoras de actividades educativas en el Tiempo Libre Infantil y Juvenil.</w:t>
      </w:r>
    </w:p>
    <w:p w:rsidR="00F6553C" w:rsidRPr="007D2C54" w:rsidRDefault="00F6553C" w:rsidP="00F6553C">
      <w:pPr>
        <w:widowControl w:val="0"/>
        <w:spacing w:after="220" w:line="240" w:lineRule="auto"/>
        <w:ind w:firstLine="425"/>
        <w:rPr>
          <w:rFonts w:ascii="Arial" w:eastAsia="Times New Roman" w:hAnsi="Arial" w:cs="Arial"/>
          <w:color w:val="000000" w:themeColor="text1"/>
          <w:lang w:eastAsia="es-ES_tradnl"/>
        </w:rPr>
      </w:pPr>
      <w:r w:rsidRPr="007D2C54">
        <w:rPr>
          <w:rFonts w:ascii="Arial" w:eastAsia="Times New Roman" w:hAnsi="Arial" w:cs="Arial"/>
          <w:color w:val="000000" w:themeColor="text1"/>
          <w:lang w:eastAsia="es-ES_tradnl"/>
        </w:rPr>
        <w:t xml:space="preserve">Asimismo, mediante </w:t>
      </w:r>
      <w:r w:rsidR="00483A18" w:rsidRPr="007D2C54">
        <w:rPr>
          <w:rFonts w:ascii="Arial" w:eastAsia="Times New Roman" w:hAnsi="Arial" w:cs="Arial"/>
          <w:color w:val="000000" w:themeColor="text1"/>
          <w:lang w:eastAsia="es-ES_tradnl"/>
        </w:rPr>
        <w:t xml:space="preserve">la presente norma se procederá a la actualización de </w:t>
      </w:r>
      <w:r w:rsidR="000B38BE" w:rsidRPr="007D2C54">
        <w:rPr>
          <w:rFonts w:ascii="Arial" w:eastAsia="Times New Roman" w:hAnsi="Arial" w:cs="Arial"/>
          <w:color w:val="000000" w:themeColor="text1"/>
          <w:lang w:eastAsia="es-ES_tradnl"/>
        </w:rPr>
        <w:t xml:space="preserve">algunas </w:t>
      </w:r>
      <w:r w:rsidR="00483A18" w:rsidRPr="007D2C54">
        <w:rPr>
          <w:rFonts w:ascii="Arial" w:eastAsia="Times New Roman" w:hAnsi="Arial" w:cs="Arial"/>
          <w:color w:val="000000" w:themeColor="text1"/>
          <w:lang w:eastAsia="es-ES_tradnl"/>
        </w:rPr>
        <w:t>referencia</w:t>
      </w:r>
      <w:r w:rsidR="00416AB2" w:rsidRPr="007D2C54">
        <w:rPr>
          <w:rFonts w:ascii="Arial" w:eastAsia="Times New Roman" w:hAnsi="Arial" w:cs="Arial"/>
          <w:color w:val="000000" w:themeColor="text1"/>
          <w:lang w:eastAsia="es-ES_tradnl"/>
        </w:rPr>
        <w:t>s</w:t>
      </w:r>
      <w:r w:rsidR="00483A18" w:rsidRPr="007D2C54">
        <w:rPr>
          <w:rFonts w:ascii="Arial" w:eastAsia="Times New Roman" w:hAnsi="Arial" w:cs="Arial"/>
          <w:color w:val="000000" w:themeColor="text1"/>
          <w:lang w:eastAsia="es-ES_tradnl"/>
        </w:rPr>
        <w:t xml:space="preserve"> normativa</w:t>
      </w:r>
      <w:r w:rsidR="00416AB2" w:rsidRPr="007D2C54">
        <w:rPr>
          <w:rFonts w:ascii="Arial" w:eastAsia="Times New Roman" w:hAnsi="Arial" w:cs="Arial"/>
          <w:color w:val="000000" w:themeColor="text1"/>
          <w:lang w:eastAsia="es-ES_tradnl"/>
        </w:rPr>
        <w:t xml:space="preserve">s y </w:t>
      </w:r>
      <w:r w:rsidR="00102556" w:rsidRPr="007D2C54">
        <w:rPr>
          <w:rFonts w:ascii="Arial" w:eastAsia="Times New Roman" w:hAnsi="Arial" w:cs="Arial"/>
          <w:color w:val="000000" w:themeColor="text1"/>
          <w:lang w:eastAsia="es-ES_tradnl"/>
        </w:rPr>
        <w:t xml:space="preserve">también </w:t>
      </w:r>
      <w:r w:rsidR="00483A18" w:rsidRPr="007D2C54">
        <w:rPr>
          <w:rFonts w:ascii="Arial" w:eastAsia="Times New Roman" w:hAnsi="Arial" w:cs="Arial"/>
          <w:color w:val="000000" w:themeColor="text1"/>
          <w:lang w:eastAsia="es-ES_tradnl"/>
        </w:rPr>
        <w:t>a</w:t>
      </w:r>
      <w:r w:rsidRPr="007D2C54">
        <w:rPr>
          <w:rFonts w:ascii="Arial" w:eastAsia="Times New Roman" w:hAnsi="Arial" w:cs="Arial"/>
          <w:color w:val="000000" w:themeColor="text1"/>
          <w:lang w:eastAsia="es-ES_tradnl"/>
        </w:rPr>
        <w:t>l a</w:t>
      </w:r>
      <w:r w:rsidR="00416AB2" w:rsidRPr="007D2C54">
        <w:rPr>
          <w:rFonts w:ascii="Arial" w:eastAsia="Times New Roman" w:hAnsi="Arial" w:cs="Arial"/>
          <w:color w:val="000000" w:themeColor="text1"/>
          <w:lang w:eastAsia="es-ES_tradnl"/>
        </w:rPr>
        <w:t xml:space="preserve">juste al lenguaje inclusivo del </w:t>
      </w:r>
      <w:r w:rsidRPr="007D2C54">
        <w:rPr>
          <w:rFonts w:ascii="Arial" w:eastAsia="Times New Roman" w:hAnsi="Arial" w:cs="Arial"/>
          <w:color w:val="000000" w:themeColor="text1"/>
          <w:lang w:eastAsia="es-ES_tradnl"/>
        </w:rPr>
        <w:t xml:space="preserve">Decreto 419/1994, de 2 de noviembre, </w:t>
      </w:r>
      <w:r w:rsidR="00A70A13" w:rsidRPr="007D2C54">
        <w:rPr>
          <w:rFonts w:ascii="Arial" w:eastAsia="Times New Roman" w:hAnsi="Arial" w:cs="Arial"/>
          <w:color w:val="000000" w:themeColor="text1"/>
          <w:lang w:eastAsia="es-ES_tradnl"/>
        </w:rPr>
        <w:t xml:space="preserve">ajuste que no resulta preciso en la versión en euskera de dicha norma, pero sí en su versión en castellano, fundamentalmente </w:t>
      </w:r>
      <w:r w:rsidR="008F67EC" w:rsidRPr="007D2C54">
        <w:rPr>
          <w:rFonts w:ascii="Arial" w:eastAsia="Times New Roman" w:hAnsi="Arial" w:cs="Arial"/>
          <w:color w:val="000000" w:themeColor="text1"/>
          <w:lang w:eastAsia="es-ES_tradnl"/>
        </w:rPr>
        <w:t>por</w:t>
      </w:r>
      <w:r w:rsidRPr="007D2C54">
        <w:rPr>
          <w:rFonts w:ascii="Arial" w:eastAsia="Times New Roman" w:hAnsi="Arial" w:cs="Arial"/>
          <w:color w:val="000000" w:themeColor="text1"/>
          <w:lang w:eastAsia="es-ES_tradnl"/>
        </w:rPr>
        <w:t xml:space="preserve"> la necesidad de otorgar uniformidad en este aspecto a la totalidad </w:t>
      </w:r>
      <w:r w:rsidR="00A70A13" w:rsidRPr="007D2C54">
        <w:rPr>
          <w:rFonts w:ascii="Arial" w:eastAsia="Times New Roman" w:hAnsi="Arial" w:cs="Arial"/>
          <w:color w:val="000000" w:themeColor="text1"/>
          <w:lang w:eastAsia="es-ES_tradnl"/>
        </w:rPr>
        <w:t>de dicha versión del</w:t>
      </w:r>
      <w:r w:rsidR="00102556" w:rsidRPr="007D2C54">
        <w:rPr>
          <w:rFonts w:ascii="Arial" w:eastAsia="Times New Roman" w:hAnsi="Arial" w:cs="Arial"/>
          <w:color w:val="000000" w:themeColor="text1"/>
          <w:lang w:eastAsia="es-ES_tradnl"/>
        </w:rPr>
        <w:t xml:space="preserve"> texto </w:t>
      </w:r>
      <w:r w:rsidR="00A70A13" w:rsidRPr="007D2C54">
        <w:rPr>
          <w:rFonts w:ascii="Arial" w:eastAsia="Times New Roman" w:hAnsi="Arial" w:cs="Arial"/>
          <w:color w:val="000000" w:themeColor="text1"/>
          <w:lang w:eastAsia="es-ES_tradnl"/>
        </w:rPr>
        <w:t>del decreto citado</w:t>
      </w:r>
      <w:r w:rsidRPr="007D2C54">
        <w:rPr>
          <w:rFonts w:ascii="Arial" w:eastAsia="Times New Roman" w:hAnsi="Arial" w:cs="Arial"/>
          <w:color w:val="000000" w:themeColor="text1"/>
          <w:lang w:eastAsia="es-ES_tradnl"/>
        </w:rPr>
        <w:t>, ya que en el año 2016 los Anexos I y II</w:t>
      </w:r>
      <w:r w:rsidR="00EB5610" w:rsidRPr="007D2C54">
        <w:rPr>
          <w:rFonts w:ascii="Arial" w:eastAsia="Times New Roman" w:hAnsi="Arial" w:cs="Arial"/>
          <w:color w:val="000000" w:themeColor="text1"/>
          <w:lang w:eastAsia="es-ES_tradnl"/>
        </w:rPr>
        <w:t xml:space="preserve"> </w:t>
      </w:r>
      <w:r w:rsidR="00A70A13" w:rsidRPr="007D2C54">
        <w:rPr>
          <w:rFonts w:ascii="Arial" w:eastAsia="Times New Roman" w:hAnsi="Arial" w:cs="Arial"/>
          <w:color w:val="000000" w:themeColor="text1"/>
          <w:lang w:eastAsia="es-ES_tradnl"/>
        </w:rPr>
        <w:t>del mismo</w:t>
      </w:r>
      <w:r w:rsidRPr="007D2C54">
        <w:rPr>
          <w:rFonts w:ascii="Arial" w:eastAsia="Times New Roman" w:hAnsi="Arial" w:cs="Arial"/>
          <w:color w:val="000000" w:themeColor="text1"/>
          <w:lang w:eastAsia="es-ES_tradnl"/>
        </w:rPr>
        <w:t xml:space="preserve"> fueron objeto de una modificación con observancia de las recomendaciones para un uso no sexista del lenguaje, pero el resto de contenidos </w:t>
      </w:r>
      <w:r w:rsidR="00D05FDF" w:rsidRPr="007D2C54">
        <w:rPr>
          <w:rFonts w:ascii="Arial" w:eastAsia="Times New Roman" w:hAnsi="Arial" w:cs="Arial"/>
          <w:color w:val="000000" w:themeColor="text1"/>
          <w:lang w:eastAsia="es-ES_tradnl"/>
        </w:rPr>
        <w:t>del</w:t>
      </w:r>
      <w:r w:rsidR="002F1E90" w:rsidRPr="007D2C54">
        <w:rPr>
          <w:rFonts w:ascii="Arial" w:eastAsia="Times New Roman" w:hAnsi="Arial" w:cs="Arial"/>
          <w:color w:val="000000" w:themeColor="text1"/>
          <w:lang w:eastAsia="es-ES_tradnl"/>
        </w:rPr>
        <w:t xml:space="preserve"> decreto</w:t>
      </w:r>
      <w:r w:rsidRPr="007D2C54">
        <w:rPr>
          <w:rFonts w:ascii="Arial" w:eastAsia="Times New Roman" w:hAnsi="Arial" w:cs="Arial"/>
          <w:color w:val="000000" w:themeColor="text1"/>
          <w:lang w:eastAsia="es-ES_tradnl"/>
        </w:rPr>
        <w:t xml:space="preserve"> no modificados en </w:t>
      </w:r>
      <w:r w:rsidR="004A7FEB" w:rsidRPr="007D2C54">
        <w:rPr>
          <w:rFonts w:ascii="Arial" w:eastAsia="Times New Roman" w:hAnsi="Arial" w:cs="Arial"/>
          <w:color w:val="000000" w:themeColor="text1"/>
          <w:lang w:eastAsia="es-ES_tradnl"/>
        </w:rPr>
        <w:t xml:space="preserve">aquel momento siguen formulados, en su versión en castellano, </w:t>
      </w:r>
      <w:r w:rsidRPr="007D2C54">
        <w:rPr>
          <w:rFonts w:ascii="Arial" w:eastAsia="Times New Roman" w:hAnsi="Arial" w:cs="Arial"/>
          <w:color w:val="000000" w:themeColor="text1"/>
          <w:lang w:eastAsia="es-ES_tradnl"/>
        </w:rPr>
        <w:t>de acuerdo con la redacción dada en 1994, que utiliza alguna expresión no ajustada al lenguaje inclusivo y otras que, a pesar de ser inclusivas, ya no resultan adecuadas desde un punto de vista estilístico y gramatical.</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val="es-ES_tradnl" w:eastAsia="es-ES_tradnl"/>
        </w:rPr>
        <w:t>En virtud de lo expuesto</w:t>
      </w:r>
      <w:r w:rsidRPr="00D854D6">
        <w:rPr>
          <w:rFonts w:ascii="Arial" w:eastAsia="Times New Roman" w:hAnsi="Arial" w:cs="Arial"/>
          <w:lang w:eastAsia="es-ES_tradnl"/>
        </w:rPr>
        <w:t>, a propuesta de la Consejera de Igualdad, Justicia y Políticas Sociales, previa deliberación y aprobación del Consejo de Gobierno en su sesión celebrada el día xxx,</w:t>
      </w:r>
    </w:p>
    <w:p w:rsidR="00F6553C" w:rsidRPr="00D854D6" w:rsidRDefault="00F6553C" w:rsidP="00F6553C">
      <w:pPr>
        <w:widowControl w:val="0"/>
        <w:spacing w:after="220" w:line="240" w:lineRule="auto"/>
        <w:jc w:val="center"/>
        <w:rPr>
          <w:rFonts w:ascii="Arial" w:eastAsia="Times New Roman" w:hAnsi="Arial" w:cs="Arial"/>
          <w:caps/>
          <w:lang w:eastAsia="es-ES_tradnl"/>
        </w:rPr>
      </w:pPr>
      <w:r w:rsidRPr="00D854D6">
        <w:rPr>
          <w:rFonts w:ascii="Arial" w:eastAsia="Times New Roman" w:hAnsi="Arial" w:cs="Arial"/>
          <w:caps/>
          <w:lang w:eastAsia="es-ES_tradnl"/>
        </w:rPr>
        <w:t>DISPONGO:</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Artículo prime</w:t>
      </w:r>
      <w:r w:rsidR="00E529C3">
        <w:rPr>
          <w:rFonts w:ascii="Arial" w:eastAsia="Times New Roman" w:hAnsi="Arial" w:cs="Arial"/>
          <w:lang w:eastAsia="es-ES_tradnl"/>
        </w:rPr>
        <w:t xml:space="preserve">ro. – Se modifica </w:t>
      </w:r>
      <w:r w:rsidR="00E529C3" w:rsidRPr="007D2C54">
        <w:rPr>
          <w:rFonts w:ascii="Arial" w:eastAsia="Times New Roman" w:hAnsi="Arial" w:cs="Arial"/>
          <w:lang w:eastAsia="es-ES_tradnl"/>
        </w:rPr>
        <w:t xml:space="preserve">el título de la versión </w:t>
      </w:r>
      <w:r w:rsidR="0050110E" w:rsidRPr="007D2C54">
        <w:rPr>
          <w:rFonts w:ascii="Arial" w:eastAsia="Times New Roman" w:hAnsi="Arial" w:cs="Arial"/>
          <w:lang w:eastAsia="es-ES_tradnl"/>
        </w:rPr>
        <w:t>en</w:t>
      </w:r>
      <w:r w:rsidR="00E529C3" w:rsidRPr="007D2C54">
        <w:rPr>
          <w:rFonts w:ascii="Arial" w:eastAsia="Times New Roman" w:hAnsi="Arial" w:cs="Arial"/>
          <w:lang w:eastAsia="es-ES_tradnl"/>
        </w:rPr>
        <w:t xml:space="preserve"> castellano </w:t>
      </w:r>
      <w:r w:rsidR="00E529C3">
        <w:rPr>
          <w:rFonts w:ascii="Arial" w:eastAsia="Times New Roman" w:hAnsi="Arial" w:cs="Arial"/>
          <w:lang w:eastAsia="es-ES_tradnl"/>
        </w:rPr>
        <w:t xml:space="preserve">del </w:t>
      </w:r>
      <w:r w:rsidRPr="00D854D6">
        <w:rPr>
          <w:rFonts w:ascii="Arial" w:eastAsia="Times New Roman" w:hAnsi="Arial" w:cs="Arial"/>
          <w:lang w:eastAsia="es-ES_tradnl"/>
        </w:rPr>
        <w:t xml:space="preserve">Decreto 419/1994, de 2 de noviembre, </w:t>
      </w:r>
      <w:r w:rsidRPr="007D2C54">
        <w:rPr>
          <w:rFonts w:ascii="Arial" w:eastAsia="Times New Roman" w:hAnsi="Arial" w:cs="Arial"/>
          <w:lang w:eastAsia="es-ES_tradnl"/>
        </w:rPr>
        <w:t>por el que se regula el reconocimiento oficial de Escuelas de</w:t>
      </w:r>
      <w:r w:rsidRPr="00D854D6">
        <w:rPr>
          <w:rFonts w:ascii="Arial" w:eastAsia="Times New Roman" w:hAnsi="Arial" w:cs="Arial"/>
          <w:lang w:val="es-ES_tradnl" w:eastAsia="es-ES_tradnl"/>
        </w:rPr>
        <w:t xml:space="preserve"> Formación de Educadores/as en el Tiempo Libre Infantil y Juvenil y de los Cursos de Formación de </w:t>
      </w:r>
      <w:r w:rsidRPr="00D854D6">
        <w:rPr>
          <w:rFonts w:ascii="Arial" w:eastAsia="Times New Roman" w:hAnsi="Arial" w:cs="Arial"/>
          <w:lang w:val="es-ES_tradnl" w:eastAsia="es-ES_tradnl"/>
        </w:rPr>
        <w:lastRenderedPageBreak/>
        <w:t>Monitores/as y Directores/as de Actividades Educativas en el Tiempo Libre Infantil y Juvenil, así como el acceso a los mismos</w:t>
      </w:r>
      <w:r w:rsidRPr="00D854D6">
        <w:rPr>
          <w:rFonts w:ascii="Arial" w:eastAsia="Times New Roman" w:hAnsi="Arial" w:cs="Arial"/>
          <w:lang w:eastAsia="es-ES_tradnl"/>
        </w:rPr>
        <w:t>, que queda redactado del siguiente modo:</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t>«</w:t>
      </w:r>
      <w:r w:rsidRPr="00D854D6">
        <w:rPr>
          <w:rFonts w:ascii="Arial" w:eastAsia="Times New Roman" w:hAnsi="Arial" w:cs="Arial"/>
          <w:lang w:val="es-ES_tradnl" w:eastAsia="es-ES_tradnl"/>
        </w:rPr>
        <w:t>Decreto por el que se regula el reconocimiento oficial de las escuelas de formación de educadores y educadoras en el tiempo libre infantil y juvenil, y de los cursos de formación de monitores y monitoras y de directores y directoras de actividades educativas en el tiempo libre infantil y juvenil, así como el acceso a los mismos</w:t>
      </w:r>
      <w:r w:rsidRPr="00D854D6">
        <w:t>.»</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Artículo segundo. - Se modifica el inciso inicial del párrafo 1 del artículo 3 del Decreto 419/1994, de 2 de noviembre, por el que se regula el reconocimiento oficial de Escuelas de Formación de Educadores/as en el Tiempo Libre Infantil y Juvenil y de los Cursos de Formación de Monitores/as y Directores/as de Actividades Educativas en el Tiempo Libre Infantil y Juvenil, así como el acceso a los mismos, que queda redactado del siguiente modo:</w:t>
      </w:r>
    </w:p>
    <w:p w:rsidR="00F6553C" w:rsidRPr="00D854D6" w:rsidRDefault="00F6553C" w:rsidP="00F6553C">
      <w:pPr>
        <w:widowControl w:val="0"/>
        <w:spacing w:after="220" w:line="240" w:lineRule="auto"/>
        <w:ind w:firstLine="425"/>
        <w:rPr>
          <w:rFonts w:ascii="Arial" w:eastAsia="Times New Roman" w:hAnsi="Arial" w:cs="Arial"/>
          <w:lang w:val="es-ES_tradnl" w:eastAsia="es-ES_tradnl"/>
        </w:rPr>
      </w:pPr>
      <w:r w:rsidRPr="00D854D6">
        <w:t>«</w:t>
      </w:r>
      <w:r w:rsidRPr="00D854D6">
        <w:rPr>
          <w:rFonts w:ascii="Arial" w:eastAsia="Times New Roman" w:hAnsi="Arial" w:cs="Arial"/>
          <w:lang w:val="es-ES_tradnl" w:eastAsia="es-ES_tradnl"/>
        </w:rPr>
        <w:t>1.- Las solicitudes para el reconocimiento oficial de las escuelas de formación de educadores y educadoras en el tiempo libre infantil y juvenil se presentarán ante el órgano competente de juventud de la diputación foral que corresponda en función del territorio histórico donde vaya a desarrollar principalmente su actividad formativa, pudiendo efectuarla, bien directamente, bien por cualesquiera de los medios previstos en la Ley 39/2015, de 1 de octubre, del Procedimiento Administrativo Común de las Administraciones Públicas, acompañada de la documentación siguiente:</w:t>
      </w:r>
      <w:r w:rsidRPr="00D854D6">
        <w:t>»</w:t>
      </w:r>
    </w:p>
    <w:p w:rsidR="00F6553C" w:rsidRPr="00D854D6" w:rsidRDefault="00F6553C" w:rsidP="00F6553C">
      <w:pPr>
        <w:widowControl w:val="0"/>
        <w:spacing w:after="220" w:line="240" w:lineRule="auto"/>
        <w:ind w:firstLine="425"/>
        <w:rPr>
          <w:rFonts w:ascii="Arial" w:eastAsia="Times New Roman" w:hAnsi="Arial" w:cs="Times New Roman"/>
          <w:lang w:eastAsia="es-ES_tradnl"/>
        </w:rPr>
      </w:pPr>
      <w:r w:rsidRPr="00D854D6">
        <w:rPr>
          <w:rFonts w:ascii="Arial" w:eastAsia="Times New Roman" w:hAnsi="Arial" w:cs="Arial"/>
          <w:lang w:eastAsia="es-ES_tradnl"/>
        </w:rPr>
        <w:t xml:space="preserve">Artículo tercero. - Se modifica el párrafo 1 del artículo 9 del Decreto 419/1994, de 2 de noviembre, </w:t>
      </w:r>
      <w:r w:rsidRPr="00D854D6">
        <w:rPr>
          <w:rFonts w:ascii="Arial" w:eastAsia="Times New Roman" w:hAnsi="Arial" w:cs="Arial"/>
          <w:lang w:val="es-ES_tradnl" w:eastAsia="es-ES_tradnl"/>
        </w:rPr>
        <w:t>por el que se regula el reconocimiento oficial de Escuelas de Formación de Educadores/as en el Tiempo Libre Infantil y Juvenil y de los Cursos de Formación de Monitores/as y Directores/as de Actividades Educativas en el Tiempo Libre Infantil y Juvenil, así como el acceso a los mismos</w:t>
      </w:r>
      <w:r w:rsidRPr="00D854D6">
        <w:rPr>
          <w:rFonts w:ascii="Arial" w:eastAsia="Times New Roman" w:hAnsi="Arial" w:cs="Arial"/>
          <w:lang w:eastAsia="es-ES_tradnl"/>
        </w:rPr>
        <w:t>, que queda redactado del siguiente modo:</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t>«</w:t>
      </w:r>
      <w:r w:rsidRPr="00D854D6">
        <w:rPr>
          <w:rFonts w:ascii="Arial" w:eastAsia="Times New Roman" w:hAnsi="Arial" w:cs="Arial"/>
          <w:lang w:eastAsia="es-ES_tradnl"/>
        </w:rPr>
        <w:t>1.- Para el acceso a los módulos formativos que integran el curso de formación de monitores y monitoras de actividades educativas en el tiempo libre infantil y juvenil, las personas interesadas deberán cumplir los siguientes requisitos de edad:</w:t>
      </w:r>
    </w:p>
    <w:p w:rsidR="00F6553C" w:rsidRPr="00D854D6" w:rsidRDefault="00F6553C" w:rsidP="00F6553C">
      <w:pPr>
        <w:widowControl w:val="0"/>
        <w:spacing w:after="220" w:line="240" w:lineRule="auto"/>
        <w:ind w:left="567"/>
        <w:rPr>
          <w:rFonts w:ascii="Arial" w:eastAsia="Times New Roman" w:hAnsi="Arial" w:cs="Arial"/>
          <w:lang w:eastAsia="es-ES_tradnl"/>
        </w:rPr>
      </w:pPr>
      <w:r w:rsidRPr="00D854D6">
        <w:rPr>
          <w:rFonts w:ascii="Arial" w:eastAsia="Times New Roman" w:hAnsi="Arial" w:cs="Arial"/>
          <w:lang w:eastAsia="es-ES_tradnl"/>
        </w:rPr>
        <w:t>- Para el acceso a los módulos correspondientes a la etapa de formación teórica, las personas interesadas deberán tener 16 años, o cumplirlos dentro del año de inicio del módulo.</w:t>
      </w:r>
    </w:p>
    <w:p w:rsidR="00F6553C" w:rsidRPr="00D854D6" w:rsidRDefault="00F6553C" w:rsidP="00F6553C">
      <w:pPr>
        <w:widowControl w:val="0"/>
        <w:spacing w:after="220" w:line="240" w:lineRule="auto"/>
        <w:ind w:left="567"/>
        <w:rPr>
          <w:rFonts w:ascii="Arial" w:eastAsia="Times New Roman" w:hAnsi="Arial" w:cs="Arial"/>
          <w:lang w:eastAsia="es-ES_tradnl"/>
        </w:rPr>
      </w:pPr>
      <w:r w:rsidRPr="00D854D6">
        <w:rPr>
          <w:rFonts w:ascii="Arial" w:eastAsia="Times New Roman" w:hAnsi="Arial" w:cs="Arial"/>
          <w:lang w:eastAsia="es-ES_tradnl"/>
        </w:rPr>
        <w:t>- Para el acceso al módulo correspondiente a la etapa de formación práctica, las personas interesadas deberán tener 18 años, o cumplirlos dentro del año de finalización del módulo.</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En todo caso, el diploma oficial de monitor o monitora de actividades educativas en el tiempo libre infantil y juvenil será expedido a aquellas personas que superen todos los módulos correspondientes al curso de formación, siempre y cuando tengan, como mínimo, 18 años.</w:t>
      </w:r>
      <w:r w:rsidRPr="00D854D6">
        <w:t>»</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Artículo cuarto. - Se </w:t>
      </w:r>
      <w:r w:rsidRPr="007D2C54">
        <w:rPr>
          <w:rFonts w:ascii="Arial" w:eastAsia="Times New Roman" w:hAnsi="Arial" w:cs="Arial"/>
          <w:lang w:val="es-ES_tradnl" w:eastAsia="es-ES_tradnl"/>
        </w:rPr>
        <w:t>modifica el Anexo III de</w:t>
      </w:r>
      <w:r w:rsidR="008212FC" w:rsidRPr="007D2C54">
        <w:rPr>
          <w:rFonts w:ascii="Arial" w:eastAsia="Times New Roman" w:hAnsi="Arial" w:cs="Arial"/>
          <w:lang w:val="es-ES_tradnl" w:eastAsia="es-ES_tradnl"/>
        </w:rPr>
        <w:t xml:space="preserve"> la versión </w:t>
      </w:r>
      <w:r w:rsidR="0050110E" w:rsidRPr="007D2C54">
        <w:rPr>
          <w:rFonts w:ascii="Arial" w:eastAsia="Times New Roman" w:hAnsi="Arial" w:cs="Arial"/>
          <w:lang w:val="es-ES_tradnl" w:eastAsia="es-ES_tradnl"/>
        </w:rPr>
        <w:t>en</w:t>
      </w:r>
      <w:r w:rsidR="008212FC" w:rsidRPr="007D2C54">
        <w:rPr>
          <w:rFonts w:ascii="Arial" w:eastAsia="Times New Roman" w:hAnsi="Arial" w:cs="Arial"/>
          <w:lang w:val="es-ES_tradnl" w:eastAsia="es-ES_tradnl"/>
        </w:rPr>
        <w:t xml:space="preserve"> castellano de</w:t>
      </w:r>
      <w:r w:rsidRPr="007D2C54">
        <w:rPr>
          <w:rFonts w:ascii="Arial" w:eastAsia="Times New Roman" w:hAnsi="Arial" w:cs="Arial"/>
          <w:lang w:val="es-ES_tradnl" w:eastAsia="es-ES_tradnl"/>
        </w:rPr>
        <w:t xml:space="preserve">l Decreto 419/1994, de 2 de noviembre, </w:t>
      </w:r>
      <w:r w:rsidRPr="00D854D6">
        <w:rPr>
          <w:rFonts w:ascii="Arial" w:eastAsia="Times New Roman" w:hAnsi="Arial" w:cs="Arial"/>
          <w:lang w:val="es-ES_tradnl" w:eastAsia="es-ES_tradnl"/>
        </w:rPr>
        <w:t>por el que se regula el reconocimiento oficial de Escuelas de Formación de Educadores/as en el Tiempo Libre Infantil y Juvenil y de los Cursos de Formación de Monitores/as y Directores/as de Actividades Educativas en el Tiempo Libre Infantil y Juvenil, así como el acceso a los mismos</w:t>
      </w:r>
      <w:r w:rsidRPr="00D854D6">
        <w:rPr>
          <w:rFonts w:ascii="Arial" w:eastAsia="Times New Roman" w:hAnsi="Arial" w:cs="Arial"/>
          <w:lang w:eastAsia="es-ES_tradnl"/>
        </w:rPr>
        <w:t>, que queda redactado del siguiente modo:</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t>«</w:t>
      </w:r>
      <w:r w:rsidRPr="00D854D6">
        <w:rPr>
          <w:rFonts w:ascii="Arial" w:eastAsia="Times New Roman" w:hAnsi="Arial" w:cs="Arial"/>
          <w:lang w:eastAsia="es-ES_tradnl"/>
        </w:rPr>
        <w:t xml:space="preserve">ANEXO III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1. Documentación requerida para el inicio oficial del curso de formación de educadores y educadoras en el tiempo libre infantil y juvenil: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A) Comunicación por escrito -conjunta o individual-de cada uno de los cursillos que se pretendan impartir, indicando el plan de formación elegido en cada caso y firmada por la </w:t>
      </w:r>
      <w:r w:rsidRPr="00D854D6">
        <w:rPr>
          <w:rFonts w:ascii="Arial" w:eastAsia="Times New Roman" w:hAnsi="Arial" w:cs="Arial"/>
          <w:lang w:eastAsia="es-ES_tradnl"/>
        </w:rPr>
        <w:lastRenderedPageBreak/>
        <w:t xml:space="preserve">persona que posea la capacidad legal para representar a la escuela solicitante.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B) Programa completo de formación: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1.- Relación de las personas componentes del equipo responsable y del equipo pedagógico de cada cursillo.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2.- Listado completo del alumnado inscrito en cada uno de los cursillos o curso.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3.- Calendario y temporalización, por materias, lugares, fechas, horarios, profesorado, etc.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2. Documentación requerida a la finalización oficial del curso de formación de educadores y educadoras en el tiempo libre infantil y juvenil: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A) Memoria de fin de curso: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Evaluación general de todos y cada uno de los cursillos realizados: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1.- Lugares, fechas, profesorado, materias, horas, etc.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2.</w:t>
      </w:r>
      <w:bookmarkStart w:id="0" w:name="_GoBack"/>
      <w:bookmarkEnd w:id="0"/>
      <w:r w:rsidR="00613907">
        <w:rPr>
          <w:rFonts w:ascii="Arial" w:eastAsia="Times New Roman" w:hAnsi="Arial" w:cs="Arial"/>
          <w:lang w:eastAsia="es-ES_tradnl"/>
        </w:rPr>
        <w:t xml:space="preserve">- </w:t>
      </w:r>
      <w:r w:rsidRPr="00D854D6">
        <w:rPr>
          <w:rFonts w:ascii="Arial" w:eastAsia="Times New Roman" w:hAnsi="Arial" w:cs="Arial"/>
          <w:lang w:eastAsia="es-ES_tradnl"/>
        </w:rPr>
        <w:t xml:space="preserve">Lugares y/o plan de realización de las prácticas, con certificado de evaluación individual.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3.- Memoria de la aplicación concreta de los criterios seguidos para la evaluación final con valoración de la participación y del grado de asimilación por cada alumno o alumna de los contenidos impartidos.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B) Acta de evaluación de curso, en la que se relacionarán: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1.- Alumnado evaluado como apto.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2.- Alumnado desestimado por no apto. </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3.- Alumnado pendiente de evaluación.</w:t>
      </w:r>
      <w:r w:rsidRPr="00D854D6">
        <w:t>»</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DISPOSICIÓN ADICIONAL</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 xml:space="preserve">Sin perjuicio de lo dispuesto en el articulado del presente decreto, el resto de las expresiones referidas a Educadores/as, Monitores/as, Directores/a, Monitor/a y Director/a, </w:t>
      </w:r>
      <w:r w:rsidRPr="007D2C54">
        <w:rPr>
          <w:rFonts w:ascii="Arial" w:eastAsia="Times New Roman" w:hAnsi="Arial" w:cs="Arial"/>
          <w:lang w:eastAsia="es-ES_tradnl"/>
        </w:rPr>
        <w:t xml:space="preserve">incluidas en </w:t>
      </w:r>
      <w:r w:rsidR="00E529C3" w:rsidRPr="007D2C54">
        <w:rPr>
          <w:rFonts w:ascii="Arial" w:eastAsia="Times New Roman" w:hAnsi="Arial" w:cs="Arial"/>
          <w:lang w:eastAsia="es-ES_tradnl"/>
        </w:rPr>
        <w:t xml:space="preserve">la versión </w:t>
      </w:r>
      <w:r w:rsidR="0050110E" w:rsidRPr="007D2C54">
        <w:rPr>
          <w:rFonts w:ascii="Arial" w:eastAsia="Times New Roman" w:hAnsi="Arial" w:cs="Arial"/>
          <w:lang w:eastAsia="es-ES_tradnl"/>
        </w:rPr>
        <w:t>en</w:t>
      </w:r>
      <w:r w:rsidR="00E529C3" w:rsidRPr="007D2C54">
        <w:rPr>
          <w:rFonts w:ascii="Arial" w:eastAsia="Times New Roman" w:hAnsi="Arial" w:cs="Arial"/>
          <w:lang w:eastAsia="es-ES_tradnl"/>
        </w:rPr>
        <w:t xml:space="preserve"> castellano</w:t>
      </w:r>
      <w:r w:rsidR="00E529C3" w:rsidRPr="00E529C3">
        <w:rPr>
          <w:rFonts w:ascii="Arial" w:eastAsia="Times New Roman" w:hAnsi="Arial" w:cs="Arial"/>
          <w:b/>
          <w:color w:val="00B050"/>
          <w:lang w:eastAsia="es-ES_tradnl"/>
        </w:rPr>
        <w:t xml:space="preserve"> </w:t>
      </w:r>
      <w:r w:rsidR="00E529C3" w:rsidRPr="00E529C3">
        <w:rPr>
          <w:rFonts w:ascii="Arial" w:eastAsia="Times New Roman" w:hAnsi="Arial" w:cs="Arial"/>
          <w:lang w:eastAsia="es-ES_tradnl"/>
        </w:rPr>
        <w:t>d</w:t>
      </w:r>
      <w:r w:rsidRPr="00E529C3">
        <w:rPr>
          <w:rFonts w:ascii="Arial" w:eastAsia="Times New Roman" w:hAnsi="Arial" w:cs="Arial"/>
          <w:lang w:eastAsia="es-ES_tradnl"/>
        </w:rPr>
        <w:t xml:space="preserve">el </w:t>
      </w:r>
      <w:r w:rsidRPr="00D854D6">
        <w:rPr>
          <w:rFonts w:ascii="Arial" w:eastAsia="Times New Roman" w:hAnsi="Arial" w:cs="Arial"/>
          <w:lang w:eastAsia="es-ES_tradnl"/>
        </w:rPr>
        <w:t>Decreto 419/1994, de 2 de noviembre, quedan sustituidas, respectivamente, por las siguientes: Educadores y Educadoras; Monitores y Monitoras; Directores y Directoras; Monitor o Monitora; y Director o Directora.</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DISPOSICIÓN TRANSITORIA</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Las escuelas que con anterioridad a la fecha de entrada en vigor del presente decreto hubieran remitido ya al órgano competente de la diputación foral que corresponda toda la documentación requerida para el inicio de algún módulo, según lo especificado en el Anexo III del Decreto 419/1994, de 2 de noviembre, podrán modificar el listado del alumnado inscrito para acogerse a lo dispuesto en el presente decreto, siempre y cuando dicho módulo no esté iniciado.</w:t>
      </w:r>
    </w:p>
    <w:p w:rsidR="00F6553C" w:rsidRPr="00D854D6" w:rsidRDefault="00F6553C" w:rsidP="00F6553C">
      <w:pPr>
        <w:widowControl w:val="0"/>
        <w:spacing w:after="220" w:line="240" w:lineRule="auto"/>
        <w:ind w:firstLine="425"/>
        <w:rPr>
          <w:rFonts w:ascii="Arial" w:eastAsia="Times New Roman" w:hAnsi="Arial" w:cs="Times New Roman"/>
          <w:caps/>
          <w:lang w:eastAsia="es-ES_tradnl"/>
        </w:rPr>
      </w:pPr>
      <w:r w:rsidRPr="00D854D6">
        <w:rPr>
          <w:rFonts w:ascii="Arial" w:eastAsia="Times New Roman" w:hAnsi="Arial" w:cs="Times New Roman"/>
          <w:caps/>
          <w:lang w:eastAsia="es-ES_tradnl"/>
        </w:rPr>
        <w:t>DISPOSICIÓN FINAL</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El presente decreto entrará en vigor el día siguiente al de su publicación en el Boletín Oficial del País Vasco.</w:t>
      </w:r>
    </w:p>
    <w:p w:rsidR="00F6553C" w:rsidRPr="00D854D6" w:rsidRDefault="00F6553C" w:rsidP="00F6553C">
      <w:pPr>
        <w:widowControl w:val="0"/>
        <w:spacing w:after="220" w:line="240" w:lineRule="auto"/>
        <w:ind w:firstLine="425"/>
        <w:rPr>
          <w:rFonts w:ascii="Arial" w:eastAsia="Times New Roman" w:hAnsi="Arial" w:cs="Arial"/>
          <w:lang w:eastAsia="es-ES_tradnl"/>
        </w:rPr>
      </w:pPr>
      <w:r w:rsidRPr="00D854D6">
        <w:rPr>
          <w:rFonts w:ascii="Arial" w:eastAsia="Times New Roman" w:hAnsi="Arial" w:cs="Arial"/>
          <w:lang w:eastAsia="es-ES_tradnl"/>
        </w:rPr>
        <w:t>Dado en Vitoria-Gasteiz, a…</w:t>
      </w:r>
    </w:p>
    <w:p w:rsidR="00F6553C" w:rsidRPr="00D854D6" w:rsidRDefault="00F6553C" w:rsidP="00F6553C">
      <w:pPr>
        <w:spacing w:after="120" w:line="240" w:lineRule="auto"/>
        <w:jc w:val="right"/>
        <w:rPr>
          <w:rFonts w:ascii="Arial" w:hAnsi="Arial" w:cs="Arial"/>
        </w:rPr>
      </w:pPr>
      <w:r w:rsidRPr="00D854D6">
        <w:rPr>
          <w:rFonts w:ascii="Arial" w:hAnsi="Arial" w:cs="Arial"/>
        </w:rPr>
        <w:lastRenderedPageBreak/>
        <w:t>El Lehendakari,</w:t>
      </w:r>
    </w:p>
    <w:p w:rsidR="00F6553C" w:rsidRPr="00D854D6" w:rsidRDefault="00F6553C" w:rsidP="00F6553C">
      <w:pPr>
        <w:spacing w:after="120" w:line="240" w:lineRule="auto"/>
        <w:jc w:val="right"/>
        <w:rPr>
          <w:rFonts w:ascii="Arial" w:hAnsi="Arial" w:cs="Arial"/>
        </w:rPr>
      </w:pPr>
      <w:r w:rsidRPr="00D854D6">
        <w:rPr>
          <w:rFonts w:ascii="Arial" w:hAnsi="Arial" w:cs="Arial"/>
        </w:rPr>
        <w:t xml:space="preserve">IÑIGO </w:t>
      </w:r>
      <w:proofErr w:type="spellStart"/>
      <w:r w:rsidRPr="00D854D6">
        <w:rPr>
          <w:rFonts w:ascii="Arial" w:hAnsi="Arial" w:cs="Arial"/>
        </w:rPr>
        <w:t>URKULLU</w:t>
      </w:r>
      <w:proofErr w:type="spellEnd"/>
      <w:r w:rsidRPr="00D854D6">
        <w:rPr>
          <w:rFonts w:ascii="Arial" w:hAnsi="Arial" w:cs="Arial"/>
        </w:rPr>
        <w:t xml:space="preserve"> </w:t>
      </w:r>
      <w:proofErr w:type="spellStart"/>
      <w:r w:rsidRPr="00D854D6">
        <w:rPr>
          <w:rFonts w:ascii="Arial" w:hAnsi="Arial" w:cs="Arial"/>
        </w:rPr>
        <w:t>RENTERIA</w:t>
      </w:r>
      <w:proofErr w:type="spellEnd"/>
    </w:p>
    <w:p w:rsidR="00F6553C" w:rsidRPr="00D854D6" w:rsidRDefault="00F6553C" w:rsidP="00F6553C">
      <w:pPr>
        <w:spacing w:after="120" w:line="240" w:lineRule="auto"/>
        <w:jc w:val="both"/>
        <w:rPr>
          <w:rFonts w:ascii="Arial" w:hAnsi="Arial" w:cs="Arial"/>
        </w:rPr>
      </w:pPr>
    </w:p>
    <w:p w:rsidR="00F6553C" w:rsidRPr="00D854D6" w:rsidRDefault="00F6553C" w:rsidP="00F6553C">
      <w:pPr>
        <w:spacing w:after="120" w:line="240" w:lineRule="auto"/>
        <w:jc w:val="both"/>
        <w:rPr>
          <w:rFonts w:ascii="Arial" w:hAnsi="Arial" w:cs="Arial"/>
        </w:rPr>
      </w:pPr>
      <w:r w:rsidRPr="00D854D6">
        <w:rPr>
          <w:rFonts w:ascii="Arial" w:hAnsi="Arial" w:cs="Arial"/>
        </w:rPr>
        <w:t>La Consejera de Igualdad, Justicia y Políticas Sociales</w:t>
      </w:r>
    </w:p>
    <w:p w:rsidR="00F6553C" w:rsidRPr="00D854D6" w:rsidRDefault="00F6553C" w:rsidP="00F6553C">
      <w:pPr>
        <w:spacing w:after="120" w:line="240" w:lineRule="auto"/>
        <w:jc w:val="both"/>
        <w:rPr>
          <w:rFonts w:ascii="Arial" w:hAnsi="Arial" w:cs="Arial"/>
        </w:rPr>
      </w:pPr>
      <w:r w:rsidRPr="00D854D6">
        <w:rPr>
          <w:rFonts w:ascii="Arial" w:hAnsi="Arial" w:cs="Arial"/>
        </w:rPr>
        <w:t xml:space="preserve">BEATRIZ </w:t>
      </w:r>
      <w:proofErr w:type="spellStart"/>
      <w:r w:rsidRPr="00D854D6">
        <w:rPr>
          <w:rFonts w:ascii="Arial" w:hAnsi="Arial" w:cs="Arial"/>
        </w:rPr>
        <w:t>ARTOLAZABAL</w:t>
      </w:r>
      <w:proofErr w:type="spellEnd"/>
      <w:r w:rsidRPr="00D854D6">
        <w:rPr>
          <w:rFonts w:ascii="Arial" w:hAnsi="Arial" w:cs="Arial"/>
        </w:rPr>
        <w:t xml:space="preserve"> </w:t>
      </w:r>
      <w:proofErr w:type="spellStart"/>
      <w:r w:rsidRPr="00D854D6">
        <w:rPr>
          <w:rFonts w:ascii="Arial" w:hAnsi="Arial" w:cs="Arial"/>
        </w:rPr>
        <w:t>ALBENIZ</w:t>
      </w:r>
      <w:proofErr w:type="spellEnd"/>
    </w:p>
    <w:p w:rsidR="00187D1D" w:rsidRPr="00D854D6" w:rsidRDefault="00187D1D" w:rsidP="00580C95">
      <w:pPr>
        <w:tabs>
          <w:tab w:val="left" w:pos="708"/>
          <w:tab w:val="center" w:pos="4819"/>
          <w:tab w:val="right" w:pos="9071"/>
        </w:tabs>
        <w:spacing w:after="0" w:line="240" w:lineRule="auto"/>
        <w:jc w:val="center"/>
        <w:rPr>
          <w:rFonts w:ascii="Times New Roman" w:hAnsi="Times New Roman" w:cs="Times New Roman"/>
        </w:rPr>
      </w:pPr>
    </w:p>
    <w:sectPr w:rsidR="00187D1D" w:rsidRPr="00D854D6" w:rsidSect="000A4D69">
      <w:footerReference w:type="default" r:id="rId6"/>
      <w:headerReference w:type="first" r:id="rId7"/>
      <w:pgSz w:w="11906" w:h="16838"/>
      <w:pgMar w:top="1417" w:right="991"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B53" w:rsidRDefault="00702B53" w:rsidP="000304BD">
      <w:pPr>
        <w:spacing w:after="0" w:line="240" w:lineRule="auto"/>
      </w:pPr>
      <w:r>
        <w:separator/>
      </w:r>
    </w:p>
  </w:endnote>
  <w:endnote w:type="continuationSeparator" w:id="0">
    <w:p w:rsidR="00702B53" w:rsidRDefault="00702B53" w:rsidP="0003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053392"/>
      <w:docPartObj>
        <w:docPartGallery w:val="Page Numbers (Bottom of Page)"/>
        <w:docPartUnique/>
      </w:docPartObj>
    </w:sdtPr>
    <w:sdtEndPr/>
    <w:sdtContent>
      <w:p w:rsidR="000304BD" w:rsidRDefault="000304BD">
        <w:pPr>
          <w:pStyle w:val="Piedepgina"/>
          <w:jc w:val="center"/>
        </w:pPr>
        <w:r>
          <w:fldChar w:fldCharType="begin"/>
        </w:r>
        <w:r>
          <w:instrText>PAGE   \* MERGEFORMAT</w:instrText>
        </w:r>
        <w:r>
          <w:fldChar w:fldCharType="separate"/>
        </w:r>
        <w:r w:rsidR="00524119">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B53" w:rsidRDefault="00702B53" w:rsidP="000304BD">
      <w:pPr>
        <w:spacing w:after="0" w:line="240" w:lineRule="auto"/>
      </w:pPr>
      <w:r>
        <w:separator/>
      </w:r>
    </w:p>
  </w:footnote>
  <w:footnote w:type="continuationSeparator" w:id="0">
    <w:p w:rsidR="00702B53" w:rsidRDefault="00702B53" w:rsidP="00030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69" w:rsidRPr="000A4D69" w:rsidRDefault="000A4D69" w:rsidP="000A4D69">
    <w:pPr>
      <w:tabs>
        <w:tab w:val="center" w:pos="4252"/>
        <w:tab w:val="right" w:pos="8504"/>
        <w:tab w:val="right" w:pos="9923"/>
      </w:tabs>
      <w:spacing w:after="0" w:line="240" w:lineRule="auto"/>
      <w:ind w:right="-142"/>
      <w:jc w:val="center"/>
      <w:rPr>
        <w:rFonts w:ascii="Arial" w:eastAsia="Times New Roman" w:hAnsi="Arial" w:cs="Times New Roman"/>
        <w:sz w:val="16"/>
        <w:szCs w:val="20"/>
        <w:lang w:val="eu-ES" w:eastAsia="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FA"/>
    <w:rsid w:val="00003EC1"/>
    <w:rsid w:val="000109D0"/>
    <w:rsid w:val="000128B7"/>
    <w:rsid w:val="000304BD"/>
    <w:rsid w:val="0005280B"/>
    <w:rsid w:val="000843EA"/>
    <w:rsid w:val="00087196"/>
    <w:rsid w:val="000A444C"/>
    <w:rsid w:val="000A4D69"/>
    <w:rsid w:val="000A59E3"/>
    <w:rsid w:val="000B04C8"/>
    <w:rsid w:val="000B38BE"/>
    <w:rsid w:val="000C3872"/>
    <w:rsid w:val="000C4F6D"/>
    <w:rsid w:val="000D2685"/>
    <w:rsid w:val="000D7CD1"/>
    <w:rsid w:val="000E2ED4"/>
    <w:rsid w:val="000E416B"/>
    <w:rsid w:val="000F4CFC"/>
    <w:rsid w:val="00102556"/>
    <w:rsid w:val="00105B57"/>
    <w:rsid w:val="00123923"/>
    <w:rsid w:val="001239E2"/>
    <w:rsid w:val="00124DB7"/>
    <w:rsid w:val="00153E4C"/>
    <w:rsid w:val="0015433B"/>
    <w:rsid w:val="00187D1D"/>
    <w:rsid w:val="001A6235"/>
    <w:rsid w:val="001B10EC"/>
    <w:rsid w:val="001C0254"/>
    <w:rsid w:val="001C55FA"/>
    <w:rsid w:val="001D4A92"/>
    <w:rsid w:val="001D4BCF"/>
    <w:rsid w:val="001F640A"/>
    <w:rsid w:val="001F7030"/>
    <w:rsid w:val="0022036A"/>
    <w:rsid w:val="00232CDA"/>
    <w:rsid w:val="00245557"/>
    <w:rsid w:val="00265BDC"/>
    <w:rsid w:val="002717B7"/>
    <w:rsid w:val="00281285"/>
    <w:rsid w:val="00282C15"/>
    <w:rsid w:val="002A4CF1"/>
    <w:rsid w:val="002D6F6D"/>
    <w:rsid w:val="002E76AA"/>
    <w:rsid w:val="002F1E90"/>
    <w:rsid w:val="002F44C5"/>
    <w:rsid w:val="0031553F"/>
    <w:rsid w:val="00331348"/>
    <w:rsid w:val="00337930"/>
    <w:rsid w:val="003637D3"/>
    <w:rsid w:val="00380002"/>
    <w:rsid w:val="003A5558"/>
    <w:rsid w:val="003C20E5"/>
    <w:rsid w:val="003C4439"/>
    <w:rsid w:val="003C45DC"/>
    <w:rsid w:val="003D12AA"/>
    <w:rsid w:val="003D44FD"/>
    <w:rsid w:val="003E7D1E"/>
    <w:rsid w:val="00416AB2"/>
    <w:rsid w:val="00417993"/>
    <w:rsid w:val="00421558"/>
    <w:rsid w:val="00424FE9"/>
    <w:rsid w:val="004261FC"/>
    <w:rsid w:val="004444E4"/>
    <w:rsid w:val="00452498"/>
    <w:rsid w:val="00483A18"/>
    <w:rsid w:val="0048693C"/>
    <w:rsid w:val="00492217"/>
    <w:rsid w:val="004A3738"/>
    <w:rsid w:val="004A3F30"/>
    <w:rsid w:val="004A7FEB"/>
    <w:rsid w:val="004D1D1D"/>
    <w:rsid w:val="004E258F"/>
    <w:rsid w:val="004E4B70"/>
    <w:rsid w:val="004F3782"/>
    <w:rsid w:val="0050110E"/>
    <w:rsid w:val="00524119"/>
    <w:rsid w:val="00527493"/>
    <w:rsid w:val="005477E9"/>
    <w:rsid w:val="00547B91"/>
    <w:rsid w:val="00550227"/>
    <w:rsid w:val="00553973"/>
    <w:rsid w:val="005565A3"/>
    <w:rsid w:val="00571B4F"/>
    <w:rsid w:val="005770BD"/>
    <w:rsid w:val="00580C95"/>
    <w:rsid w:val="00585060"/>
    <w:rsid w:val="00586554"/>
    <w:rsid w:val="00587008"/>
    <w:rsid w:val="00595E58"/>
    <w:rsid w:val="005E37DA"/>
    <w:rsid w:val="005E5860"/>
    <w:rsid w:val="00600D63"/>
    <w:rsid w:val="00605E5C"/>
    <w:rsid w:val="0061191C"/>
    <w:rsid w:val="00611B22"/>
    <w:rsid w:val="00613907"/>
    <w:rsid w:val="00660EE5"/>
    <w:rsid w:val="006774FD"/>
    <w:rsid w:val="006A16D0"/>
    <w:rsid w:val="006A3852"/>
    <w:rsid w:val="006F5E0F"/>
    <w:rsid w:val="00701FA7"/>
    <w:rsid w:val="00702B53"/>
    <w:rsid w:val="00705DEC"/>
    <w:rsid w:val="00713650"/>
    <w:rsid w:val="007370C3"/>
    <w:rsid w:val="00740E66"/>
    <w:rsid w:val="00741B38"/>
    <w:rsid w:val="00745D96"/>
    <w:rsid w:val="00746DB1"/>
    <w:rsid w:val="00750743"/>
    <w:rsid w:val="00782CFB"/>
    <w:rsid w:val="007B31B1"/>
    <w:rsid w:val="007B4B12"/>
    <w:rsid w:val="007C27D5"/>
    <w:rsid w:val="007D2C54"/>
    <w:rsid w:val="007D48D0"/>
    <w:rsid w:val="007F347E"/>
    <w:rsid w:val="007F372D"/>
    <w:rsid w:val="007F59B0"/>
    <w:rsid w:val="007F6D81"/>
    <w:rsid w:val="00802FF0"/>
    <w:rsid w:val="00805C9C"/>
    <w:rsid w:val="008212FC"/>
    <w:rsid w:val="00830EFE"/>
    <w:rsid w:val="0083439A"/>
    <w:rsid w:val="0084772D"/>
    <w:rsid w:val="00847F58"/>
    <w:rsid w:val="008613A3"/>
    <w:rsid w:val="00865724"/>
    <w:rsid w:val="008736E5"/>
    <w:rsid w:val="008840E1"/>
    <w:rsid w:val="0089154C"/>
    <w:rsid w:val="00894905"/>
    <w:rsid w:val="008A089A"/>
    <w:rsid w:val="008B0629"/>
    <w:rsid w:val="008E48EB"/>
    <w:rsid w:val="008E6967"/>
    <w:rsid w:val="008F2907"/>
    <w:rsid w:val="008F39BD"/>
    <w:rsid w:val="008F67EC"/>
    <w:rsid w:val="00936890"/>
    <w:rsid w:val="009376F9"/>
    <w:rsid w:val="00960D75"/>
    <w:rsid w:val="0096441D"/>
    <w:rsid w:val="00977256"/>
    <w:rsid w:val="00980541"/>
    <w:rsid w:val="009A4BF0"/>
    <w:rsid w:val="009A6BFC"/>
    <w:rsid w:val="00A0255D"/>
    <w:rsid w:val="00A17728"/>
    <w:rsid w:val="00A22FA4"/>
    <w:rsid w:val="00A31EF5"/>
    <w:rsid w:val="00A35262"/>
    <w:rsid w:val="00A669FD"/>
    <w:rsid w:val="00A70540"/>
    <w:rsid w:val="00A70A13"/>
    <w:rsid w:val="00A74961"/>
    <w:rsid w:val="00A76ADC"/>
    <w:rsid w:val="00A81358"/>
    <w:rsid w:val="00A87A53"/>
    <w:rsid w:val="00A87E4C"/>
    <w:rsid w:val="00AA4250"/>
    <w:rsid w:val="00AB5A11"/>
    <w:rsid w:val="00AD161A"/>
    <w:rsid w:val="00AD7044"/>
    <w:rsid w:val="00AE3817"/>
    <w:rsid w:val="00AF23A1"/>
    <w:rsid w:val="00AF4C10"/>
    <w:rsid w:val="00B13468"/>
    <w:rsid w:val="00B16DC3"/>
    <w:rsid w:val="00B20FAE"/>
    <w:rsid w:val="00B236FE"/>
    <w:rsid w:val="00B42D49"/>
    <w:rsid w:val="00B64BF6"/>
    <w:rsid w:val="00B66D80"/>
    <w:rsid w:val="00B87007"/>
    <w:rsid w:val="00BB08EA"/>
    <w:rsid w:val="00BC16FB"/>
    <w:rsid w:val="00BC2E47"/>
    <w:rsid w:val="00BC441B"/>
    <w:rsid w:val="00BC6BA6"/>
    <w:rsid w:val="00BD2A46"/>
    <w:rsid w:val="00BD3688"/>
    <w:rsid w:val="00BD3A59"/>
    <w:rsid w:val="00BD426B"/>
    <w:rsid w:val="00BE0EB4"/>
    <w:rsid w:val="00BF1560"/>
    <w:rsid w:val="00BF4BA2"/>
    <w:rsid w:val="00C142E2"/>
    <w:rsid w:val="00C37E40"/>
    <w:rsid w:val="00C452ED"/>
    <w:rsid w:val="00C46E5A"/>
    <w:rsid w:val="00C54E29"/>
    <w:rsid w:val="00C77B5E"/>
    <w:rsid w:val="00C91331"/>
    <w:rsid w:val="00CA17B3"/>
    <w:rsid w:val="00CB3345"/>
    <w:rsid w:val="00CC1112"/>
    <w:rsid w:val="00CD4D17"/>
    <w:rsid w:val="00CE3AAB"/>
    <w:rsid w:val="00D05FDF"/>
    <w:rsid w:val="00D10059"/>
    <w:rsid w:val="00D14715"/>
    <w:rsid w:val="00D22D20"/>
    <w:rsid w:val="00D27A52"/>
    <w:rsid w:val="00D30991"/>
    <w:rsid w:val="00D36559"/>
    <w:rsid w:val="00D45862"/>
    <w:rsid w:val="00D6355F"/>
    <w:rsid w:val="00D70CD2"/>
    <w:rsid w:val="00D854D6"/>
    <w:rsid w:val="00DA4EBB"/>
    <w:rsid w:val="00DA65AB"/>
    <w:rsid w:val="00DA7F63"/>
    <w:rsid w:val="00DB4741"/>
    <w:rsid w:val="00DB4E90"/>
    <w:rsid w:val="00DC264E"/>
    <w:rsid w:val="00DE2285"/>
    <w:rsid w:val="00DE3CEA"/>
    <w:rsid w:val="00DE60A6"/>
    <w:rsid w:val="00DF5491"/>
    <w:rsid w:val="00E11640"/>
    <w:rsid w:val="00E4567A"/>
    <w:rsid w:val="00E529C3"/>
    <w:rsid w:val="00E924CC"/>
    <w:rsid w:val="00EA7818"/>
    <w:rsid w:val="00EB5610"/>
    <w:rsid w:val="00ED2EF3"/>
    <w:rsid w:val="00ED5719"/>
    <w:rsid w:val="00EE7F67"/>
    <w:rsid w:val="00EF1600"/>
    <w:rsid w:val="00F0371A"/>
    <w:rsid w:val="00F52561"/>
    <w:rsid w:val="00F60924"/>
    <w:rsid w:val="00F637C9"/>
    <w:rsid w:val="00F6553C"/>
    <w:rsid w:val="00F7164A"/>
    <w:rsid w:val="00F7417B"/>
    <w:rsid w:val="00F82A8E"/>
    <w:rsid w:val="00F96304"/>
    <w:rsid w:val="00FB13BE"/>
    <w:rsid w:val="00FB4405"/>
    <w:rsid w:val="00FE3D68"/>
    <w:rsid w:val="00FF518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unhideWhenUsed/>
    <w:qFormat/>
    <w:rsid w:val="00A31EF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iPriority w:val="9"/>
    <w:semiHidden/>
    <w:unhideWhenUsed/>
    <w:qFormat/>
    <w:rsid w:val="007B4B1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04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04BD"/>
  </w:style>
  <w:style w:type="paragraph" w:styleId="Piedepgina">
    <w:name w:val="footer"/>
    <w:basedOn w:val="Normal"/>
    <w:link w:val="PiedepginaCar"/>
    <w:uiPriority w:val="99"/>
    <w:unhideWhenUsed/>
    <w:rsid w:val="000304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04BD"/>
  </w:style>
  <w:style w:type="paragraph" w:customStyle="1" w:styleId="Default">
    <w:name w:val="Default"/>
    <w:rsid w:val="00124D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4Car">
    <w:name w:val="Título 4 Car"/>
    <w:basedOn w:val="Fuentedeprrafopredeter"/>
    <w:link w:val="Ttulo4"/>
    <w:uiPriority w:val="9"/>
    <w:rsid w:val="00A31EF5"/>
    <w:rPr>
      <w:rFonts w:asciiTheme="majorHAnsi" w:eastAsiaTheme="majorEastAsia" w:hAnsiTheme="majorHAnsi" w:cstheme="majorBidi"/>
      <w:i/>
      <w:iCs/>
      <w:color w:val="365F91" w:themeColor="accent1" w:themeShade="BF"/>
    </w:rPr>
  </w:style>
  <w:style w:type="character" w:customStyle="1" w:styleId="Ttulo6Car">
    <w:name w:val="Título 6 Car"/>
    <w:basedOn w:val="Fuentedeprrafopredeter"/>
    <w:link w:val="Ttulo6"/>
    <w:uiPriority w:val="9"/>
    <w:semiHidden/>
    <w:rsid w:val="007B4B12"/>
    <w:rPr>
      <w:rFonts w:asciiTheme="majorHAnsi" w:eastAsiaTheme="majorEastAsia" w:hAnsiTheme="majorHAnsi" w:cstheme="majorBidi"/>
      <w:color w:val="243F60" w:themeColor="accent1" w:themeShade="7F"/>
    </w:rPr>
  </w:style>
  <w:style w:type="paragraph" w:customStyle="1" w:styleId="bopvdetalle">
    <w:name w:val="bopvdetalle"/>
    <w:basedOn w:val="Normal"/>
    <w:rsid w:val="007B4B12"/>
    <w:pPr>
      <w:spacing w:after="0" w:line="240" w:lineRule="auto"/>
      <w:ind w:firstLine="180"/>
      <w:jc w:val="both"/>
    </w:pPr>
    <w:rPr>
      <w:rFonts w:ascii="Arial" w:eastAsia="Times New Roman" w:hAnsi="Arial" w:cs="Arial"/>
      <w:sz w:val="20"/>
      <w:szCs w:val="20"/>
      <w:lang w:val="eu-ES" w:eastAsia="eu-ES"/>
    </w:rPr>
  </w:style>
  <w:style w:type="paragraph" w:styleId="Textodeglobo">
    <w:name w:val="Balloon Text"/>
    <w:basedOn w:val="Normal"/>
    <w:link w:val="TextodegloboCar"/>
    <w:uiPriority w:val="99"/>
    <w:semiHidden/>
    <w:unhideWhenUsed/>
    <w:rsid w:val="00805C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5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55660">
      <w:bodyDiv w:val="1"/>
      <w:marLeft w:val="0"/>
      <w:marRight w:val="0"/>
      <w:marTop w:val="0"/>
      <w:marBottom w:val="0"/>
      <w:divBdr>
        <w:top w:val="none" w:sz="0" w:space="0" w:color="auto"/>
        <w:left w:val="none" w:sz="0" w:space="0" w:color="auto"/>
        <w:bottom w:val="none" w:sz="0" w:space="0" w:color="auto"/>
        <w:right w:val="none" w:sz="0" w:space="0" w:color="auto"/>
      </w:divBdr>
    </w:div>
    <w:div w:id="700327204">
      <w:bodyDiv w:val="1"/>
      <w:marLeft w:val="0"/>
      <w:marRight w:val="0"/>
      <w:marTop w:val="0"/>
      <w:marBottom w:val="0"/>
      <w:divBdr>
        <w:top w:val="none" w:sz="0" w:space="0" w:color="auto"/>
        <w:left w:val="none" w:sz="0" w:space="0" w:color="auto"/>
        <w:bottom w:val="none" w:sz="0" w:space="0" w:color="auto"/>
        <w:right w:val="none" w:sz="0" w:space="0" w:color="auto"/>
      </w:divBdr>
      <w:divsChild>
        <w:div w:id="716507618">
          <w:marLeft w:val="0"/>
          <w:marRight w:val="0"/>
          <w:marTop w:val="0"/>
          <w:marBottom w:val="0"/>
          <w:divBdr>
            <w:top w:val="none" w:sz="0" w:space="0" w:color="auto"/>
            <w:left w:val="none" w:sz="0" w:space="0" w:color="auto"/>
            <w:bottom w:val="none" w:sz="0" w:space="0" w:color="auto"/>
            <w:right w:val="none" w:sz="0" w:space="0" w:color="auto"/>
          </w:divBdr>
          <w:divsChild>
            <w:div w:id="1242182464">
              <w:marLeft w:val="0"/>
              <w:marRight w:val="0"/>
              <w:marTop w:val="0"/>
              <w:marBottom w:val="0"/>
              <w:divBdr>
                <w:top w:val="none" w:sz="0" w:space="0" w:color="auto"/>
                <w:left w:val="none" w:sz="0" w:space="0" w:color="auto"/>
                <w:bottom w:val="none" w:sz="0" w:space="0" w:color="auto"/>
                <w:right w:val="none" w:sz="0" w:space="0" w:color="auto"/>
              </w:divBdr>
              <w:divsChild>
                <w:div w:id="967011788">
                  <w:marLeft w:val="0"/>
                  <w:marRight w:val="0"/>
                  <w:marTop w:val="0"/>
                  <w:marBottom w:val="0"/>
                  <w:divBdr>
                    <w:top w:val="none" w:sz="0" w:space="0" w:color="auto"/>
                    <w:left w:val="none" w:sz="0" w:space="0" w:color="auto"/>
                    <w:bottom w:val="none" w:sz="0" w:space="0" w:color="auto"/>
                    <w:right w:val="none" w:sz="0" w:space="0" w:color="auto"/>
                  </w:divBdr>
                  <w:divsChild>
                    <w:div w:id="180097343">
                      <w:marLeft w:val="0"/>
                      <w:marRight w:val="0"/>
                      <w:marTop w:val="0"/>
                      <w:marBottom w:val="0"/>
                      <w:divBdr>
                        <w:top w:val="none" w:sz="0" w:space="0" w:color="auto"/>
                        <w:left w:val="none" w:sz="0" w:space="0" w:color="auto"/>
                        <w:bottom w:val="none" w:sz="0" w:space="0" w:color="auto"/>
                        <w:right w:val="none" w:sz="0" w:space="0" w:color="auto"/>
                      </w:divBdr>
                      <w:divsChild>
                        <w:div w:id="718482969">
                          <w:marLeft w:val="0"/>
                          <w:marRight w:val="0"/>
                          <w:marTop w:val="0"/>
                          <w:marBottom w:val="0"/>
                          <w:divBdr>
                            <w:top w:val="none" w:sz="0" w:space="0" w:color="auto"/>
                            <w:left w:val="none" w:sz="0" w:space="0" w:color="auto"/>
                            <w:bottom w:val="none" w:sz="0" w:space="0" w:color="auto"/>
                            <w:right w:val="none" w:sz="0" w:space="0" w:color="auto"/>
                          </w:divBdr>
                          <w:divsChild>
                            <w:div w:id="1233541581">
                              <w:marLeft w:val="0"/>
                              <w:marRight w:val="0"/>
                              <w:marTop w:val="0"/>
                              <w:marBottom w:val="75"/>
                              <w:divBdr>
                                <w:top w:val="none" w:sz="0" w:space="0" w:color="auto"/>
                                <w:left w:val="none" w:sz="0" w:space="0" w:color="auto"/>
                                <w:bottom w:val="none" w:sz="0" w:space="0" w:color="auto"/>
                                <w:right w:val="none" w:sz="0" w:space="0" w:color="auto"/>
                              </w:divBdr>
                              <w:divsChild>
                                <w:div w:id="1504323432">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119641885">
      <w:bodyDiv w:val="1"/>
      <w:marLeft w:val="0"/>
      <w:marRight w:val="0"/>
      <w:marTop w:val="0"/>
      <w:marBottom w:val="0"/>
      <w:divBdr>
        <w:top w:val="none" w:sz="0" w:space="0" w:color="auto"/>
        <w:left w:val="none" w:sz="0" w:space="0" w:color="auto"/>
        <w:bottom w:val="none" w:sz="0" w:space="0" w:color="auto"/>
        <w:right w:val="none" w:sz="0" w:space="0" w:color="auto"/>
      </w:divBdr>
      <w:divsChild>
        <w:div w:id="1092361073">
          <w:marLeft w:val="0"/>
          <w:marRight w:val="0"/>
          <w:marTop w:val="0"/>
          <w:marBottom w:val="0"/>
          <w:divBdr>
            <w:top w:val="none" w:sz="0" w:space="0" w:color="auto"/>
            <w:left w:val="none" w:sz="0" w:space="0" w:color="auto"/>
            <w:bottom w:val="none" w:sz="0" w:space="0" w:color="auto"/>
            <w:right w:val="none" w:sz="0" w:space="0" w:color="auto"/>
          </w:divBdr>
          <w:divsChild>
            <w:div w:id="1110661672">
              <w:marLeft w:val="0"/>
              <w:marRight w:val="0"/>
              <w:marTop w:val="0"/>
              <w:marBottom w:val="0"/>
              <w:divBdr>
                <w:top w:val="none" w:sz="0" w:space="0" w:color="auto"/>
                <w:left w:val="none" w:sz="0" w:space="0" w:color="auto"/>
                <w:bottom w:val="none" w:sz="0" w:space="0" w:color="auto"/>
                <w:right w:val="none" w:sz="0" w:space="0" w:color="auto"/>
              </w:divBdr>
              <w:divsChild>
                <w:div w:id="1191798396">
                  <w:marLeft w:val="0"/>
                  <w:marRight w:val="0"/>
                  <w:marTop w:val="0"/>
                  <w:marBottom w:val="0"/>
                  <w:divBdr>
                    <w:top w:val="none" w:sz="0" w:space="0" w:color="auto"/>
                    <w:left w:val="none" w:sz="0" w:space="0" w:color="auto"/>
                    <w:bottom w:val="none" w:sz="0" w:space="0" w:color="auto"/>
                    <w:right w:val="none" w:sz="0" w:space="0" w:color="auto"/>
                  </w:divBdr>
                  <w:divsChild>
                    <w:div w:id="2037609509">
                      <w:marLeft w:val="0"/>
                      <w:marRight w:val="0"/>
                      <w:marTop w:val="0"/>
                      <w:marBottom w:val="0"/>
                      <w:divBdr>
                        <w:top w:val="none" w:sz="0" w:space="0" w:color="auto"/>
                        <w:left w:val="none" w:sz="0" w:space="0" w:color="auto"/>
                        <w:bottom w:val="none" w:sz="0" w:space="0" w:color="auto"/>
                        <w:right w:val="none" w:sz="0" w:space="0" w:color="auto"/>
                      </w:divBdr>
                      <w:divsChild>
                        <w:div w:id="128211170">
                          <w:marLeft w:val="0"/>
                          <w:marRight w:val="0"/>
                          <w:marTop w:val="0"/>
                          <w:marBottom w:val="0"/>
                          <w:divBdr>
                            <w:top w:val="none" w:sz="0" w:space="0" w:color="auto"/>
                            <w:left w:val="none" w:sz="0" w:space="0" w:color="auto"/>
                            <w:bottom w:val="none" w:sz="0" w:space="0" w:color="auto"/>
                            <w:right w:val="none" w:sz="0" w:space="0" w:color="auto"/>
                          </w:divBdr>
                          <w:divsChild>
                            <w:div w:id="1192647436">
                              <w:marLeft w:val="0"/>
                              <w:marRight w:val="0"/>
                              <w:marTop w:val="0"/>
                              <w:marBottom w:val="75"/>
                              <w:divBdr>
                                <w:top w:val="none" w:sz="0" w:space="0" w:color="auto"/>
                                <w:left w:val="none" w:sz="0" w:space="0" w:color="auto"/>
                                <w:bottom w:val="none" w:sz="0" w:space="0" w:color="auto"/>
                                <w:right w:val="none" w:sz="0" w:space="0" w:color="auto"/>
                              </w:divBdr>
                              <w:divsChild>
                                <w:div w:id="1517695695">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517962595">
      <w:bodyDiv w:val="1"/>
      <w:marLeft w:val="0"/>
      <w:marRight w:val="0"/>
      <w:marTop w:val="0"/>
      <w:marBottom w:val="0"/>
      <w:divBdr>
        <w:top w:val="none" w:sz="0" w:space="0" w:color="auto"/>
        <w:left w:val="none" w:sz="0" w:space="0" w:color="auto"/>
        <w:bottom w:val="none" w:sz="0" w:space="0" w:color="auto"/>
        <w:right w:val="none" w:sz="0" w:space="0" w:color="auto"/>
      </w:divBdr>
      <w:divsChild>
        <w:div w:id="1633823629">
          <w:marLeft w:val="0"/>
          <w:marRight w:val="0"/>
          <w:marTop w:val="0"/>
          <w:marBottom w:val="0"/>
          <w:divBdr>
            <w:top w:val="none" w:sz="0" w:space="0" w:color="auto"/>
            <w:left w:val="none" w:sz="0" w:space="0" w:color="auto"/>
            <w:bottom w:val="none" w:sz="0" w:space="0" w:color="auto"/>
            <w:right w:val="none" w:sz="0" w:space="0" w:color="auto"/>
          </w:divBdr>
          <w:divsChild>
            <w:div w:id="763259757">
              <w:marLeft w:val="0"/>
              <w:marRight w:val="0"/>
              <w:marTop w:val="0"/>
              <w:marBottom w:val="0"/>
              <w:divBdr>
                <w:top w:val="none" w:sz="0" w:space="0" w:color="auto"/>
                <w:left w:val="none" w:sz="0" w:space="0" w:color="auto"/>
                <w:bottom w:val="none" w:sz="0" w:space="0" w:color="auto"/>
                <w:right w:val="none" w:sz="0" w:space="0" w:color="auto"/>
              </w:divBdr>
              <w:divsChild>
                <w:div w:id="1758021585">
                  <w:marLeft w:val="0"/>
                  <w:marRight w:val="0"/>
                  <w:marTop w:val="0"/>
                  <w:marBottom w:val="0"/>
                  <w:divBdr>
                    <w:top w:val="none" w:sz="0" w:space="0" w:color="auto"/>
                    <w:left w:val="none" w:sz="0" w:space="0" w:color="auto"/>
                    <w:bottom w:val="none" w:sz="0" w:space="0" w:color="auto"/>
                    <w:right w:val="none" w:sz="0" w:space="0" w:color="auto"/>
                  </w:divBdr>
                  <w:divsChild>
                    <w:div w:id="1984119071">
                      <w:marLeft w:val="0"/>
                      <w:marRight w:val="0"/>
                      <w:marTop w:val="0"/>
                      <w:marBottom w:val="0"/>
                      <w:divBdr>
                        <w:top w:val="none" w:sz="0" w:space="0" w:color="auto"/>
                        <w:left w:val="none" w:sz="0" w:space="0" w:color="auto"/>
                        <w:bottom w:val="none" w:sz="0" w:space="0" w:color="auto"/>
                        <w:right w:val="none" w:sz="0" w:space="0" w:color="auto"/>
                      </w:divBdr>
                      <w:divsChild>
                        <w:div w:id="237131068">
                          <w:marLeft w:val="0"/>
                          <w:marRight w:val="0"/>
                          <w:marTop w:val="0"/>
                          <w:marBottom w:val="0"/>
                          <w:divBdr>
                            <w:top w:val="none" w:sz="0" w:space="0" w:color="auto"/>
                            <w:left w:val="none" w:sz="0" w:space="0" w:color="auto"/>
                            <w:bottom w:val="none" w:sz="0" w:space="0" w:color="auto"/>
                            <w:right w:val="none" w:sz="0" w:space="0" w:color="auto"/>
                          </w:divBdr>
                          <w:divsChild>
                            <w:div w:id="934289831">
                              <w:marLeft w:val="0"/>
                              <w:marRight w:val="0"/>
                              <w:marTop w:val="0"/>
                              <w:marBottom w:val="75"/>
                              <w:divBdr>
                                <w:top w:val="none" w:sz="0" w:space="0" w:color="auto"/>
                                <w:left w:val="none" w:sz="0" w:space="0" w:color="auto"/>
                                <w:bottom w:val="none" w:sz="0" w:space="0" w:color="auto"/>
                                <w:right w:val="none" w:sz="0" w:space="0" w:color="auto"/>
                              </w:divBdr>
                              <w:divsChild>
                                <w:div w:id="1870948317">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2073846122">
      <w:bodyDiv w:val="1"/>
      <w:marLeft w:val="0"/>
      <w:marRight w:val="0"/>
      <w:marTop w:val="0"/>
      <w:marBottom w:val="0"/>
      <w:divBdr>
        <w:top w:val="none" w:sz="0" w:space="0" w:color="auto"/>
        <w:left w:val="none" w:sz="0" w:space="0" w:color="auto"/>
        <w:bottom w:val="none" w:sz="0" w:space="0" w:color="auto"/>
        <w:right w:val="none" w:sz="0" w:space="0" w:color="auto"/>
      </w:divBdr>
      <w:divsChild>
        <w:div w:id="961424784">
          <w:marLeft w:val="0"/>
          <w:marRight w:val="0"/>
          <w:marTop w:val="0"/>
          <w:marBottom w:val="0"/>
          <w:divBdr>
            <w:top w:val="none" w:sz="0" w:space="0" w:color="auto"/>
            <w:left w:val="none" w:sz="0" w:space="0" w:color="auto"/>
            <w:bottom w:val="none" w:sz="0" w:space="0" w:color="auto"/>
            <w:right w:val="none" w:sz="0" w:space="0" w:color="auto"/>
          </w:divBdr>
          <w:divsChild>
            <w:div w:id="440226690">
              <w:marLeft w:val="0"/>
              <w:marRight w:val="0"/>
              <w:marTop w:val="0"/>
              <w:marBottom w:val="0"/>
              <w:divBdr>
                <w:top w:val="none" w:sz="0" w:space="0" w:color="auto"/>
                <w:left w:val="none" w:sz="0" w:space="0" w:color="auto"/>
                <w:bottom w:val="none" w:sz="0" w:space="0" w:color="auto"/>
                <w:right w:val="none" w:sz="0" w:space="0" w:color="auto"/>
              </w:divBdr>
              <w:divsChild>
                <w:div w:id="498351135">
                  <w:marLeft w:val="0"/>
                  <w:marRight w:val="0"/>
                  <w:marTop w:val="0"/>
                  <w:marBottom w:val="0"/>
                  <w:divBdr>
                    <w:top w:val="none" w:sz="0" w:space="0" w:color="auto"/>
                    <w:left w:val="none" w:sz="0" w:space="0" w:color="auto"/>
                    <w:bottom w:val="none" w:sz="0" w:space="0" w:color="auto"/>
                    <w:right w:val="none" w:sz="0" w:space="0" w:color="auto"/>
                  </w:divBdr>
                  <w:divsChild>
                    <w:div w:id="39674587">
                      <w:marLeft w:val="0"/>
                      <w:marRight w:val="0"/>
                      <w:marTop w:val="0"/>
                      <w:marBottom w:val="0"/>
                      <w:divBdr>
                        <w:top w:val="none" w:sz="0" w:space="0" w:color="auto"/>
                        <w:left w:val="none" w:sz="0" w:space="0" w:color="auto"/>
                        <w:bottom w:val="none" w:sz="0" w:space="0" w:color="auto"/>
                        <w:right w:val="none" w:sz="0" w:space="0" w:color="auto"/>
                      </w:divBdr>
                      <w:divsChild>
                        <w:div w:id="188957137">
                          <w:marLeft w:val="0"/>
                          <w:marRight w:val="0"/>
                          <w:marTop w:val="0"/>
                          <w:marBottom w:val="0"/>
                          <w:divBdr>
                            <w:top w:val="none" w:sz="0" w:space="0" w:color="auto"/>
                            <w:left w:val="none" w:sz="0" w:space="0" w:color="auto"/>
                            <w:bottom w:val="none" w:sz="0" w:space="0" w:color="auto"/>
                            <w:right w:val="none" w:sz="0" w:space="0" w:color="auto"/>
                          </w:divBdr>
                          <w:divsChild>
                            <w:div w:id="1333337040">
                              <w:marLeft w:val="0"/>
                              <w:marRight w:val="0"/>
                              <w:marTop w:val="0"/>
                              <w:marBottom w:val="75"/>
                              <w:divBdr>
                                <w:top w:val="none" w:sz="0" w:space="0" w:color="auto"/>
                                <w:left w:val="none" w:sz="0" w:space="0" w:color="auto"/>
                                <w:bottom w:val="none" w:sz="0" w:space="0" w:color="auto"/>
                                <w:right w:val="none" w:sz="0" w:space="0" w:color="auto"/>
                              </w:divBdr>
                              <w:divsChild>
                                <w:div w:id="1671710013">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8347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2021-03-09T08:48:00Z</dcterms:created>
  <dcterms:modified xsi:type="dcterms:W3CDTF">2021-04-14T11:07:00Z</dcterms:modified>
</cp:coreProperties>
</file>